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AB" w:rsidRPr="009D33AB" w:rsidRDefault="008F522A" w:rsidP="008F522A">
      <w:pPr>
        <w:rPr>
          <w:b/>
          <w:sz w:val="24"/>
          <w:szCs w:val="22"/>
        </w:rPr>
      </w:pPr>
      <w:bookmarkStart w:id="0" w:name="_GoBack"/>
      <w:bookmarkEnd w:id="0"/>
      <w:r w:rsidRPr="00A32217">
        <w:rPr>
          <w:b/>
          <w:sz w:val="24"/>
          <w:szCs w:val="22"/>
        </w:rPr>
        <w:t>Draaiboek</w:t>
      </w:r>
      <w:r w:rsidR="00371722">
        <w:rPr>
          <w:b/>
          <w:sz w:val="24"/>
          <w:szCs w:val="22"/>
        </w:rPr>
        <w:t xml:space="preserve"> Opleidersdag COC 4 maart 2019</w:t>
      </w:r>
    </w:p>
    <w:p w:rsidR="009D33AB" w:rsidRPr="008F522A" w:rsidRDefault="009D33AB" w:rsidP="008F522A">
      <w:pPr>
        <w:rPr>
          <w:szCs w:val="22"/>
        </w:rPr>
      </w:pPr>
    </w:p>
    <w:tbl>
      <w:tblPr>
        <w:tblStyle w:val="Tabel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8" w:type="dxa"/>
          <w:bottom w:w="28" w:type="dxa"/>
        </w:tblCellMar>
        <w:tblLook w:val="04A0" w:firstRow="1" w:lastRow="0" w:firstColumn="1" w:lastColumn="0" w:noHBand="0" w:noVBand="1"/>
      </w:tblPr>
      <w:tblGrid>
        <w:gridCol w:w="1297"/>
        <w:gridCol w:w="2595"/>
        <w:gridCol w:w="6533"/>
        <w:gridCol w:w="1940"/>
        <w:gridCol w:w="1629"/>
      </w:tblGrid>
      <w:tr w:rsidR="008F522A" w:rsidRPr="008F522A" w:rsidTr="00371722">
        <w:tc>
          <w:tcPr>
            <w:tcW w:w="463"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Tijd</w:t>
            </w:r>
          </w:p>
        </w:tc>
        <w:tc>
          <w:tcPr>
            <w:tcW w:w="927" w:type="pct"/>
            <w:shd w:val="clear" w:color="auto" w:fill="808080" w:themeFill="background1" w:themeFillShade="80"/>
          </w:tcPr>
          <w:p w:rsidR="008F522A" w:rsidRPr="008F522A" w:rsidRDefault="00B22F33" w:rsidP="006C76FD">
            <w:pPr>
              <w:rPr>
                <w:b/>
                <w:color w:val="FFFFFF" w:themeColor="background1"/>
                <w:szCs w:val="22"/>
              </w:rPr>
            </w:pPr>
            <w:r>
              <w:rPr>
                <w:b/>
                <w:color w:val="FFFFFF" w:themeColor="background1"/>
                <w:szCs w:val="22"/>
              </w:rPr>
              <w:t>Onderwerp</w:t>
            </w:r>
          </w:p>
        </w:tc>
        <w:tc>
          <w:tcPr>
            <w:tcW w:w="2334" w:type="pct"/>
            <w:shd w:val="clear" w:color="auto" w:fill="808080" w:themeFill="background1" w:themeFillShade="80"/>
          </w:tcPr>
          <w:p w:rsidR="008F522A" w:rsidRPr="008F522A" w:rsidRDefault="00B22F33" w:rsidP="006C76FD">
            <w:pPr>
              <w:rPr>
                <w:b/>
                <w:color w:val="FFFFFF" w:themeColor="background1"/>
                <w:szCs w:val="22"/>
              </w:rPr>
            </w:pPr>
            <w:r>
              <w:rPr>
                <w:b/>
                <w:color w:val="FFFFFF" w:themeColor="background1"/>
                <w:szCs w:val="22"/>
              </w:rPr>
              <w:t>Inhoud</w:t>
            </w:r>
          </w:p>
        </w:tc>
        <w:tc>
          <w:tcPr>
            <w:tcW w:w="693"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Wie</w:t>
            </w:r>
          </w:p>
        </w:tc>
        <w:tc>
          <w:tcPr>
            <w:tcW w:w="582" w:type="pct"/>
            <w:shd w:val="clear" w:color="auto" w:fill="808080" w:themeFill="background1" w:themeFillShade="80"/>
          </w:tcPr>
          <w:p w:rsidR="008F522A" w:rsidRPr="008F522A" w:rsidRDefault="008F522A" w:rsidP="006C76FD">
            <w:pPr>
              <w:rPr>
                <w:b/>
                <w:color w:val="FFFFFF" w:themeColor="background1"/>
                <w:szCs w:val="22"/>
              </w:rPr>
            </w:pPr>
            <w:r w:rsidRPr="008F522A">
              <w:rPr>
                <w:b/>
                <w:color w:val="FFFFFF" w:themeColor="background1"/>
                <w:szCs w:val="22"/>
              </w:rPr>
              <w:t>Hulpmiddelen</w:t>
            </w:r>
          </w:p>
        </w:tc>
      </w:tr>
      <w:tr w:rsidR="008F522A" w:rsidRPr="00305FEB" w:rsidTr="00371722">
        <w:tc>
          <w:tcPr>
            <w:tcW w:w="463" w:type="pct"/>
          </w:tcPr>
          <w:p w:rsidR="001523AB" w:rsidRPr="00393A79" w:rsidRDefault="0030686E" w:rsidP="006C76FD">
            <w:pPr>
              <w:rPr>
                <w:szCs w:val="22"/>
              </w:rPr>
            </w:pPr>
            <w:r w:rsidRPr="00393A79">
              <w:rPr>
                <w:szCs w:val="22"/>
              </w:rPr>
              <w:t>15.30-16.00</w:t>
            </w:r>
          </w:p>
          <w:p w:rsidR="008F522A" w:rsidRPr="00393A79" w:rsidRDefault="00CF0CCD" w:rsidP="006C76FD">
            <w:pPr>
              <w:rPr>
                <w:szCs w:val="22"/>
              </w:rPr>
            </w:pPr>
            <w:r w:rsidRPr="00393A79">
              <w:rPr>
                <w:szCs w:val="22"/>
              </w:rPr>
              <w:t>30</w:t>
            </w:r>
            <w:r w:rsidR="00570AA6" w:rsidRPr="00393A79">
              <w:rPr>
                <w:szCs w:val="22"/>
              </w:rPr>
              <w:t>’</w:t>
            </w:r>
          </w:p>
          <w:p w:rsidR="00570AA6" w:rsidRPr="00393A79" w:rsidRDefault="00570AA6" w:rsidP="006C76FD">
            <w:pPr>
              <w:rPr>
                <w:szCs w:val="22"/>
              </w:rPr>
            </w:pPr>
          </w:p>
          <w:p w:rsidR="00570AA6" w:rsidRPr="00393A79" w:rsidRDefault="00570AA6" w:rsidP="006C76FD">
            <w:pPr>
              <w:rPr>
                <w:szCs w:val="22"/>
              </w:rPr>
            </w:pPr>
          </w:p>
          <w:p w:rsidR="005C7068" w:rsidRPr="00393A79" w:rsidRDefault="005C7068" w:rsidP="006C76FD">
            <w:pPr>
              <w:rPr>
                <w:szCs w:val="22"/>
              </w:rPr>
            </w:pPr>
          </w:p>
          <w:p w:rsidR="005C7068" w:rsidRPr="00393A79" w:rsidRDefault="005C7068" w:rsidP="006C76FD">
            <w:pPr>
              <w:rPr>
                <w:szCs w:val="22"/>
              </w:rPr>
            </w:pPr>
          </w:p>
          <w:p w:rsidR="005C7068" w:rsidRPr="00393A79" w:rsidRDefault="005C7068" w:rsidP="006C76FD">
            <w:pPr>
              <w:rPr>
                <w:szCs w:val="22"/>
              </w:rPr>
            </w:pPr>
          </w:p>
          <w:p w:rsidR="005C7068" w:rsidRPr="00393A79" w:rsidRDefault="005C7068" w:rsidP="006C76FD">
            <w:pPr>
              <w:rPr>
                <w:szCs w:val="22"/>
              </w:rPr>
            </w:pPr>
          </w:p>
          <w:p w:rsidR="00CE69E6" w:rsidRPr="00393A79" w:rsidRDefault="00CE69E6" w:rsidP="006C76FD">
            <w:pPr>
              <w:rPr>
                <w:szCs w:val="22"/>
              </w:rPr>
            </w:pPr>
          </w:p>
        </w:tc>
        <w:tc>
          <w:tcPr>
            <w:tcW w:w="927" w:type="pct"/>
          </w:tcPr>
          <w:p w:rsidR="001C1F6E" w:rsidRPr="00393A79" w:rsidRDefault="0030686E" w:rsidP="00CF0CCD">
            <w:pPr>
              <w:rPr>
                <w:szCs w:val="22"/>
              </w:rPr>
            </w:pPr>
            <w:r w:rsidRPr="00393A79">
              <w:rPr>
                <w:szCs w:val="22"/>
              </w:rPr>
              <w:t>Inloop</w:t>
            </w:r>
          </w:p>
        </w:tc>
        <w:tc>
          <w:tcPr>
            <w:tcW w:w="2334" w:type="pct"/>
          </w:tcPr>
          <w:p w:rsidR="00477D31" w:rsidRPr="00393A79" w:rsidRDefault="00477D31" w:rsidP="0030686E">
            <w:pPr>
              <w:rPr>
                <w:szCs w:val="22"/>
              </w:rPr>
            </w:pPr>
          </w:p>
        </w:tc>
        <w:tc>
          <w:tcPr>
            <w:tcW w:w="693" w:type="pct"/>
          </w:tcPr>
          <w:p w:rsidR="006E5B86" w:rsidRPr="00393A79" w:rsidRDefault="006E5B86" w:rsidP="006C76FD">
            <w:pPr>
              <w:rPr>
                <w:szCs w:val="22"/>
              </w:rPr>
            </w:pPr>
          </w:p>
        </w:tc>
        <w:tc>
          <w:tcPr>
            <w:tcW w:w="582" w:type="pct"/>
          </w:tcPr>
          <w:p w:rsidR="00477D31" w:rsidRDefault="005D32ED" w:rsidP="006C76FD">
            <w:pPr>
              <w:rPr>
                <w:szCs w:val="22"/>
                <w:lang w:val="en-US"/>
              </w:rPr>
            </w:pPr>
            <w:r>
              <w:rPr>
                <w:szCs w:val="22"/>
                <w:lang w:val="en-US"/>
              </w:rPr>
              <w:t>Presentielijst</w:t>
            </w:r>
          </w:p>
          <w:p w:rsidR="005D32ED" w:rsidRPr="00393A79" w:rsidRDefault="005D32ED" w:rsidP="006C76FD">
            <w:pPr>
              <w:rPr>
                <w:szCs w:val="22"/>
                <w:lang w:val="en-US"/>
              </w:rPr>
            </w:pPr>
            <w:r>
              <w:rPr>
                <w:szCs w:val="22"/>
                <w:lang w:val="en-US"/>
              </w:rPr>
              <w:t>Pennen</w:t>
            </w:r>
          </w:p>
        </w:tc>
      </w:tr>
      <w:tr w:rsidR="008F522A" w:rsidRPr="008F522A" w:rsidTr="00371722">
        <w:tc>
          <w:tcPr>
            <w:tcW w:w="463" w:type="pct"/>
          </w:tcPr>
          <w:p w:rsidR="008F522A" w:rsidRPr="00393A79" w:rsidRDefault="00371722" w:rsidP="006C76FD">
            <w:pPr>
              <w:rPr>
                <w:szCs w:val="22"/>
              </w:rPr>
            </w:pPr>
            <w:r>
              <w:rPr>
                <w:szCs w:val="22"/>
              </w:rPr>
              <w:t>16.00-16.1</w:t>
            </w:r>
            <w:r w:rsidR="0030686E" w:rsidRPr="00393A79">
              <w:rPr>
                <w:szCs w:val="22"/>
              </w:rPr>
              <w:t>5</w:t>
            </w:r>
          </w:p>
          <w:p w:rsidR="0030686E" w:rsidRPr="00393A79" w:rsidRDefault="00371722" w:rsidP="006C76FD">
            <w:pPr>
              <w:rPr>
                <w:szCs w:val="22"/>
              </w:rPr>
            </w:pPr>
            <w:r>
              <w:rPr>
                <w:szCs w:val="22"/>
              </w:rPr>
              <w:t>1</w:t>
            </w:r>
            <w:r w:rsidR="0030686E" w:rsidRPr="00393A79">
              <w:rPr>
                <w:szCs w:val="22"/>
              </w:rPr>
              <w:t>5’</w:t>
            </w:r>
          </w:p>
          <w:p w:rsidR="0030686E" w:rsidRPr="00393A79" w:rsidRDefault="0030686E" w:rsidP="006C76FD">
            <w:pPr>
              <w:rPr>
                <w:szCs w:val="22"/>
              </w:rPr>
            </w:pPr>
          </w:p>
        </w:tc>
        <w:tc>
          <w:tcPr>
            <w:tcW w:w="927" w:type="pct"/>
          </w:tcPr>
          <w:p w:rsidR="008F522A" w:rsidRPr="00393A79" w:rsidRDefault="0030686E" w:rsidP="006C76FD">
            <w:pPr>
              <w:rPr>
                <w:szCs w:val="22"/>
              </w:rPr>
            </w:pPr>
            <w:r w:rsidRPr="00393A79">
              <w:rPr>
                <w:szCs w:val="22"/>
              </w:rPr>
              <w:t xml:space="preserve">Opening </w:t>
            </w:r>
          </w:p>
        </w:tc>
        <w:tc>
          <w:tcPr>
            <w:tcW w:w="2334" w:type="pct"/>
          </w:tcPr>
          <w:p w:rsidR="00570AA6" w:rsidRPr="00371722" w:rsidRDefault="00393A79" w:rsidP="006C76FD">
            <w:pPr>
              <w:rPr>
                <w:szCs w:val="22"/>
              </w:rPr>
            </w:pPr>
            <w:r w:rsidRPr="00371722">
              <w:rPr>
                <w:szCs w:val="22"/>
              </w:rPr>
              <w:t>Welkomstwoord door (</w:t>
            </w:r>
            <w:r w:rsidR="00371722" w:rsidRPr="00371722">
              <w:rPr>
                <w:szCs w:val="22"/>
              </w:rPr>
              <w:t>vice)voorzitter C</w:t>
            </w:r>
            <w:r w:rsidRPr="00371722">
              <w:rPr>
                <w:szCs w:val="22"/>
              </w:rPr>
              <w:t xml:space="preserve">OC </w:t>
            </w:r>
          </w:p>
        </w:tc>
        <w:tc>
          <w:tcPr>
            <w:tcW w:w="693" w:type="pct"/>
          </w:tcPr>
          <w:p w:rsidR="008F522A" w:rsidRPr="00393A79" w:rsidRDefault="0030686E" w:rsidP="006C76FD">
            <w:pPr>
              <w:rPr>
                <w:szCs w:val="22"/>
              </w:rPr>
            </w:pPr>
            <w:r w:rsidRPr="00393A79">
              <w:rPr>
                <w:szCs w:val="22"/>
              </w:rPr>
              <w:t xml:space="preserve">Erick </w:t>
            </w:r>
            <w:r w:rsidR="00393A79">
              <w:rPr>
                <w:szCs w:val="22"/>
              </w:rPr>
              <w:t xml:space="preserve">Oskam </w:t>
            </w:r>
            <w:r w:rsidRPr="00393A79">
              <w:rPr>
                <w:szCs w:val="22"/>
              </w:rPr>
              <w:t>of Pieter</w:t>
            </w:r>
            <w:r w:rsidR="00393A79">
              <w:rPr>
                <w:szCs w:val="22"/>
              </w:rPr>
              <w:t xml:space="preserve"> Honkoop</w:t>
            </w:r>
          </w:p>
        </w:tc>
        <w:tc>
          <w:tcPr>
            <w:tcW w:w="582" w:type="pct"/>
          </w:tcPr>
          <w:p w:rsidR="008F522A" w:rsidRPr="00393A79" w:rsidRDefault="00A32217" w:rsidP="006C76FD">
            <w:pPr>
              <w:rPr>
                <w:szCs w:val="22"/>
              </w:rPr>
            </w:pPr>
            <w:r>
              <w:rPr>
                <w:szCs w:val="22"/>
              </w:rPr>
              <w:t>Microfoon</w:t>
            </w:r>
          </w:p>
        </w:tc>
      </w:tr>
      <w:tr w:rsidR="00601A6F" w:rsidRPr="008F522A" w:rsidTr="00371722">
        <w:tc>
          <w:tcPr>
            <w:tcW w:w="463" w:type="pct"/>
          </w:tcPr>
          <w:p w:rsidR="00601A6F" w:rsidRPr="00393A79" w:rsidRDefault="00371722" w:rsidP="006C76FD">
            <w:pPr>
              <w:rPr>
                <w:szCs w:val="22"/>
              </w:rPr>
            </w:pPr>
            <w:r>
              <w:rPr>
                <w:szCs w:val="22"/>
              </w:rPr>
              <w:t>16.15-17.1</w:t>
            </w:r>
            <w:r w:rsidR="0030686E" w:rsidRPr="00393A79">
              <w:rPr>
                <w:szCs w:val="22"/>
              </w:rPr>
              <w:t>5</w:t>
            </w:r>
          </w:p>
          <w:p w:rsidR="00A32217" w:rsidRPr="00393A79" w:rsidRDefault="00371722" w:rsidP="006C76FD">
            <w:pPr>
              <w:rPr>
                <w:szCs w:val="22"/>
              </w:rPr>
            </w:pPr>
            <w:r>
              <w:rPr>
                <w:szCs w:val="22"/>
              </w:rPr>
              <w:t>6</w:t>
            </w:r>
            <w:r w:rsidR="0030686E" w:rsidRPr="00393A79">
              <w:rPr>
                <w:szCs w:val="22"/>
              </w:rPr>
              <w:t>0’</w:t>
            </w:r>
          </w:p>
        </w:tc>
        <w:tc>
          <w:tcPr>
            <w:tcW w:w="927" w:type="pct"/>
          </w:tcPr>
          <w:p w:rsidR="00601A6F" w:rsidRPr="00393A79" w:rsidRDefault="00371722" w:rsidP="006C76FD">
            <w:pPr>
              <w:rPr>
                <w:szCs w:val="22"/>
              </w:rPr>
            </w:pPr>
            <w:r>
              <w:rPr>
                <w:szCs w:val="22"/>
              </w:rPr>
              <w:t>Lezing</w:t>
            </w:r>
          </w:p>
        </w:tc>
        <w:tc>
          <w:tcPr>
            <w:tcW w:w="2334" w:type="pct"/>
          </w:tcPr>
          <w:p w:rsidR="00371722" w:rsidRDefault="00371722" w:rsidP="00371722">
            <w:pPr>
              <w:rPr>
                <w:szCs w:val="22"/>
              </w:rPr>
            </w:pPr>
            <w:r w:rsidRPr="00371722">
              <w:rPr>
                <w:szCs w:val="22"/>
              </w:rPr>
              <w:t>“Uit recente publicaties van de Wereld Gezondheidsorganisatie blijkt dat 10% van de patiënten in een algemeen ziekenhuis iets onverwacht meemaken waardoor zij potentieel schade kunnen oplopen. Gelukkig zijn dit niet allemaal calamiteiten. Sinds 2010 voert het Leuvens Instituut voor Gezondheidszorgbeleid onderzoek naar de impact van deze patiëntveiligheidsincidenten op de betrokken medewerkers, ook gekend als de second victims. Tijdens zijn lezing zal Prof. Kris Vanhaecht, die kwaliteit en patiëntveiligheid doceert aan de faculteit geneeskunde van de KU Leuven, recente onderzoeksbevindingen rond second victims toelichten. Gelukkig onthouden patiënten niet enkel de negatieve zaken van hun ziekenhuisopname, maar ook de kleine attenties en onverwachte gebeurtenissen tijdens het zorgproces, de Mangomomenten, maken een blijvende indruk. Dit recente initiatief rond patiëntgerichtheid is dan ook het tweede aandachtspunt dat Vanhaecht zal belichten in zijn uiteenzetting, want kwaliteit gaat van calemiteit tot Mangomoment”.</w:t>
            </w:r>
          </w:p>
          <w:p w:rsidR="00371722" w:rsidRPr="00371722" w:rsidRDefault="00371722" w:rsidP="00371722">
            <w:pPr>
              <w:rPr>
                <w:szCs w:val="22"/>
              </w:rPr>
            </w:pPr>
          </w:p>
          <w:p w:rsidR="00371722" w:rsidRPr="00371722" w:rsidRDefault="00371722" w:rsidP="00371722">
            <w:pPr>
              <w:rPr>
                <w:szCs w:val="22"/>
              </w:rPr>
            </w:pPr>
            <w:r w:rsidRPr="00371722">
              <w:rPr>
                <w:szCs w:val="22"/>
              </w:rPr>
              <w:t>De lezing is gebaseerd op volgende publicaties:</w:t>
            </w:r>
          </w:p>
          <w:p w:rsidR="00371722" w:rsidRPr="00371722" w:rsidRDefault="00371722" w:rsidP="00371722">
            <w:pPr>
              <w:pStyle w:val="Lijstalinea"/>
              <w:numPr>
                <w:ilvl w:val="0"/>
                <w:numId w:val="19"/>
              </w:numPr>
              <w:rPr>
                <w:szCs w:val="22"/>
              </w:rPr>
            </w:pPr>
            <w:r w:rsidRPr="00371722">
              <w:rPr>
                <w:szCs w:val="22"/>
              </w:rPr>
              <w:t>Vanhaecht, K. (2018). In search of Mangomoments. The Lancet Oncology, 19 (2), art.nr. https://doi.org/10.1016/S1470-2045(18)30034-2, 165.</w:t>
            </w:r>
          </w:p>
          <w:p w:rsidR="00A32217" w:rsidRPr="00371722" w:rsidRDefault="00371722" w:rsidP="00371722">
            <w:pPr>
              <w:pStyle w:val="Lijstalinea"/>
              <w:numPr>
                <w:ilvl w:val="0"/>
                <w:numId w:val="19"/>
              </w:numPr>
              <w:rPr>
                <w:szCs w:val="22"/>
              </w:rPr>
            </w:pPr>
            <w:r w:rsidRPr="00371722">
              <w:rPr>
                <w:szCs w:val="22"/>
              </w:rPr>
              <w:t xml:space="preserve">Schiess, C, Vanhaecht, K. et al. (2018). A Transactional “Second-Victim” Model-Experiences of Affected Healthcare Professionals in </w:t>
            </w:r>
            <w:r w:rsidRPr="00371722">
              <w:rPr>
                <w:szCs w:val="22"/>
              </w:rPr>
              <w:lastRenderedPageBreak/>
              <w:t>Acute-Somatic Inpatient Settings: A Qualitative Metasynthesis. Journal of Patient Safety, Ahead of print, art.nr. 10.1097/PTS.0000000000000461.</w:t>
            </w:r>
          </w:p>
        </w:tc>
        <w:tc>
          <w:tcPr>
            <w:tcW w:w="693" w:type="pct"/>
          </w:tcPr>
          <w:p w:rsidR="00601A6F" w:rsidRPr="00393A79" w:rsidRDefault="00371722" w:rsidP="006C76FD">
            <w:pPr>
              <w:rPr>
                <w:szCs w:val="22"/>
              </w:rPr>
            </w:pPr>
            <w:r>
              <w:rPr>
                <w:szCs w:val="22"/>
              </w:rPr>
              <w:lastRenderedPageBreak/>
              <w:t>Prof. dr. Kris Vanhaecht</w:t>
            </w:r>
          </w:p>
        </w:tc>
        <w:tc>
          <w:tcPr>
            <w:tcW w:w="582" w:type="pct"/>
          </w:tcPr>
          <w:p w:rsidR="00C64EC9" w:rsidRDefault="00C64EC9" w:rsidP="00A32217">
            <w:pPr>
              <w:rPr>
                <w:szCs w:val="22"/>
              </w:rPr>
            </w:pPr>
            <w:r>
              <w:rPr>
                <w:szCs w:val="22"/>
              </w:rPr>
              <w:t>PPT</w:t>
            </w:r>
          </w:p>
          <w:p w:rsidR="00601A6F" w:rsidRPr="00393A79" w:rsidRDefault="00285F06" w:rsidP="00A32217">
            <w:pPr>
              <w:rPr>
                <w:szCs w:val="22"/>
              </w:rPr>
            </w:pPr>
            <w:r>
              <w:rPr>
                <w:szCs w:val="22"/>
              </w:rPr>
              <w:t>Microfoon</w:t>
            </w:r>
          </w:p>
        </w:tc>
      </w:tr>
      <w:tr w:rsidR="0030686E" w:rsidRPr="008B11A6" w:rsidTr="00371722">
        <w:tc>
          <w:tcPr>
            <w:tcW w:w="463" w:type="pct"/>
          </w:tcPr>
          <w:p w:rsidR="0030686E" w:rsidRPr="00393A79" w:rsidRDefault="00285F06" w:rsidP="006C76FD">
            <w:pPr>
              <w:rPr>
                <w:szCs w:val="22"/>
              </w:rPr>
            </w:pPr>
            <w:r>
              <w:rPr>
                <w:szCs w:val="22"/>
              </w:rPr>
              <w:t>17.15-18.00</w:t>
            </w:r>
          </w:p>
          <w:p w:rsidR="0030686E" w:rsidRPr="00393A79" w:rsidRDefault="00285F06" w:rsidP="006C76FD">
            <w:pPr>
              <w:rPr>
                <w:szCs w:val="22"/>
              </w:rPr>
            </w:pPr>
            <w:r>
              <w:rPr>
                <w:szCs w:val="22"/>
              </w:rPr>
              <w:t>4</w:t>
            </w:r>
            <w:r w:rsidR="0030686E" w:rsidRPr="00393A79">
              <w:rPr>
                <w:szCs w:val="22"/>
              </w:rPr>
              <w:t>5’</w:t>
            </w:r>
          </w:p>
          <w:p w:rsidR="0030686E" w:rsidRPr="00393A79" w:rsidRDefault="0030686E" w:rsidP="006C76FD">
            <w:pPr>
              <w:rPr>
                <w:szCs w:val="22"/>
              </w:rPr>
            </w:pPr>
          </w:p>
        </w:tc>
        <w:tc>
          <w:tcPr>
            <w:tcW w:w="927" w:type="pct"/>
          </w:tcPr>
          <w:p w:rsidR="0030686E" w:rsidRPr="00393A79" w:rsidRDefault="00285F06" w:rsidP="006C76FD">
            <w:pPr>
              <w:rPr>
                <w:szCs w:val="22"/>
              </w:rPr>
            </w:pPr>
            <w:r>
              <w:rPr>
                <w:szCs w:val="22"/>
              </w:rPr>
              <w:t>Begeleiden van aios bij calamiteiten</w:t>
            </w:r>
          </w:p>
        </w:tc>
        <w:tc>
          <w:tcPr>
            <w:tcW w:w="2334" w:type="pct"/>
          </w:tcPr>
          <w:p w:rsidR="00AA4829" w:rsidRDefault="00285F06" w:rsidP="00C64EC9">
            <w:pPr>
              <w:rPr>
                <w:szCs w:val="22"/>
              </w:rPr>
            </w:pPr>
            <w:r>
              <w:rPr>
                <w:szCs w:val="22"/>
              </w:rPr>
              <w:t>“Begeleiden van aios bij calamiteiten, een ervaringsverhaal.”</w:t>
            </w:r>
          </w:p>
          <w:p w:rsidR="00285F06" w:rsidRDefault="00285F06" w:rsidP="00C64EC9">
            <w:pPr>
              <w:rPr>
                <w:szCs w:val="22"/>
              </w:rPr>
            </w:pPr>
          </w:p>
          <w:p w:rsidR="00285F06" w:rsidRDefault="00285F06" w:rsidP="00C64EC9">
            <w:pPr>
              <w:rPr>
                <w:szCs w:val="22"/>
              </w:rPr>
            </w:pPr>
            <w:r>
              <w:rPr>
                <w:szCs w:val="22"/>
              </w:rPr>
              <w:t>Discussie</w:t>
            </w:r>
          </w:p>
          <w:p w:rsidR="00285F06" w:rsidRPr="00C64EC9" w:rsidRDefault="00285F06" w:rsidP="00C64EC9">
            <w:pPr>
              <w:rPr>
                <w:szCs w:val="22"/>
              </w:rPr>
            </w:pPr>
          </w:p>
        </w:tc>
        <w:tc>
          <w:tcPr>
            <w:tcW w:w="693" w:type="pct"/>
          </w:tcPr>
          <w:p w:rsidR="00393A79" w:rsidRPr="00393A79" w:rsidRDefault="00285F06" w:rsidP="006C76FD">
            <w:pPr>
              <w:rPr>
                <w:szCs w:val="22"/>
              </w:rPr>
            </w:pPr>
            <w:r>
              <w:rPr>
                <w:szCs w:val="22"/>
              </w:rPr>
              <w:t>Opleider</w:t>
            </w:r>
          </w:p>
        </w:tc>
        <w:tc>
          <w:tcPr>
            <w:tcW w:w="582" w:type="pct"/>
          </w:tcPr>
          <w:p w:rsidR="00C64EC9" w:rsidRDefault="00285F06" w:rsidP="006C76FD">
            <w:pPr>
              <w:rPr>
                <w:szCs w:val="22"/>
              </w:rPr>
            </w:pPr>
            <w:r>
              <w:rPr>
                <w:szCs w:val="22"/>
              </w:rPr>
              <w:t>PPT</w:t>
            </w:r>
          </w:p>
          <w:p w:rsidR="00285F06" w:rsidRPr="00393A79" w:rsidRDefault="00285F06" w:rsidP="006C76FD">
            <w:pPr>
              <w:rPr>
                <w:szCs w:val="22"/>
              </w:rPr>
            </w:pPr>
            <w:r>
              <w:rPr>
                <w:szCs w:val="22"/>
              </w:rPr>
              <w:t>Microfoon</w:t>
            </w:r>
          </w:p>
        </w:tc>
      </w:tr>
      <w:tr w:rsidR="0030686E" w:rsidRPr="008B11A6" w:rsidTr="00371722">
        <w:tc>
          <w:tcPr>
            <w:tcW w:w="463" w:type="pct"/>
          </w:tcPr>
          <w:p w:rsidR="0030686E" w:rsidRPr="00393A79" w:rsidRDefault="00285F06" w:rsidP="006C76FD">
            <w:pPr>
              <w:rPr>
                <w:szCs w:val="22"/>
              </w:rPr>
            </w:pPr>
            <w:r>
              <w:rPr>
                <w:szCs w:val="22"/>
              </w:rPr>
              <w:t>18.00-19.00</w:t>
            </w:r>
          </w:p>
          <w:p w:rsidR="0030686E" w:rsidRPr="00393A79" w:rsidRDefault="00285F06" w:rsidP="006C76FD">
            <w:pPr>
              <w:rPr>
                <w:szCs w:val="22"/>
              </w:rPr>
            </w:pPr>
            <w:r>
              <w:rPr>
                <w:szCs w:val="22"/>
              </w:rPr>
              <w:t>60</w:t>
            </w:r>
            <w:r w:rsidR="0030686E" w:rsidRPr="00393A79">
              <w:rPr>
                <w:szCs w:val="22"/>
              </w:rPr>
              <w:t>’</w:t>
            </w:r>
          </w:p>
          <w:p w:rsidR="0030686E" w:rsidRPr="00393A79" w:rsidRDefault="0030686E" w:rsidP="006C76FD">
            <w:pPr>
              <w:rPr>
                <w:szCs w:val="22"/>
              </w:rPr>
            </w:pPr>
          </w:p>
        </w:tc>
        <w:tc>
          <w:tcPr>
            <w:tcW w:w="927" w:type="pct"/>
          </w:tcPr>
          <w:p w:rsidR="0030686E" w:rsidRPr="00393A79" w:rsidRDefault="00371722" w:rsidP="006C76FD">
            <w:pPr>
              <w:rPr>
                <w:szCs w:val="22"/>
              </w:rPr>
            </w:pPr>
            <w:r>
              <w:rPr>
                <w:szCs w:val="22"/>
              </w:rPr>
              <w:t>Diner</w:t>
            </w:r>
          </w:p>
        </w:tc>
        <w:tc>
          <w:tcPr>
            <w:tcW w:w="2334" w:type="pct"/>
          </w:tcPr>
          <w:p w:rsidR="0030686E" w:rsidRPr="00393A79" w:rsidRDefault="0030686E" w:rsidP="006C76FD">
            <w:pPr>
              <w:rPr>
                <w:szCs w:val="22"/>
              </w:rPr>
            </w:pPr>
          </w:p>
        </w:tc>
        <w:tc>
          <w:tcPr>
            <w:tcW w:w="693" w:type="pct"/>
          </w:tcPr>
          <w:p w:rsidR="0030686E" w:rsidRPr="00393A79" w:rsidRDefault="0030686E" w:rsidP="006C76FD">
            <w:pPr>
              <w:rPr>
                <w:szCs w:val="22"/>
              </w:rPr>
            </w:pPr>
          </w:p>
        </w:tc>
        <w:tc>
          <w:tcPr>
            <w:tcW w:w="582" w:type="pct"/>
          </w:tcPr>
          <w:p w:rsidR="0030686E" w:rsidRPr="00393A79" w:rsidRDefault="0030686E" w:rsidP="006C76FD">
            <w:pPr>
              <w:rPr>
                <w:szCs w:val="22"/>
              </w:rPr>
            </w:pPr>
          </w:p>
        </w:tc>
      </w:tr>
      <w:tr w:rsidR="00853754" w:rsidRPr="008B11A6" w:rsidTr="00371722">
        <w:tc>
          <w:tcPr>
            <w:tcW w:w="463" w:type="pct"/>
          </w:tcPr>
          <w:p w:rsidR="00853754" w:rsidRDefault="00285F06" w:rsidP="006C76FD">
            <w:pPr>
              <w:rPr>
                <w:szCs w:val="22"/>
              </w:rPr>
            </w:pPr>
            <w:r>
              <w:rPr>
                <w:szCs w:val="22"/>
              </w:rPr>
              <w:t>19</w:t>
            </w:r>
            <w:r w:rsidR="00796345">
              <w:rPr>
                <w:szCs w:val="22"/>
              </w:rPr>
              <w:t>.00-19.45</w:t>
            </w:r>
          </w:p>
          <w:p w:rsidR="00285F06" w:rsidRDefault="00834DFF" w:rsidP="006C76FD">
            <w:pPr>
              <w:rPr>
                <w:szCs w:val="22"/>
              </w:rPr>
            </w:pPr>
            <w:r>
              <w:rPr>
                <w:szCs w:val="22"/>
              </w:rPr>
              <w:t>45</w:t>
            </w:r>
            <w:r w:rsidR="00285F06">
              <w:rPr>
                <w:szCs w:val="22"/>
              </w:rPr>
              <w:t>’</w:t>
            </w:r>
          </w:p>
          <w:p w:rsidR="00285F06" w:rsidRPr="00393A79" w:rsidRDefault="00285F06" w:rsidP="006C76FD">
            <w:pPr>
              <w:rPr>
                <w:szCs w:val="22"/>
              </w:rPr>
            </w:pPr>
          </w:p>
        </w:tc>
        <w:tc>
          <w:tcPr>
            <w:tcW w:w="927" w:type="pct"/>
          </w:tcPr>
          <w:p w:rsidR="00853754" w:rsidRPr="00393A79" w:rsidRDefault="00B22F33" w:rsidP="006C76FD">
            <w:pPr>
              <w:rPr>
                <w:szCs w:val="22"/>
              </w:rPr>
            </w:pPr>
            <w:r>
              <w:rPr>
                <w:szCs w:val="22"/>
              </w:rPr>
              <w:t>Verbinding als COC</w:t>
            </w:r>
          </w:p>
        </w:tc>
        <w:tc>
          <w:tcPr>
            <w:tcW w:w="2334" w:type="pct"/>
          </w:tcPr>
          <w:p w:rsidR="00853754" w:rsidRDefault="00B22F33" w:rsidP="005D32ED">
            <w:pPr>
              <w:rPr>
                <w:i/>
                <w:szCs w:val="22"/>
              </w:rPr>
            </w:pPr>
            <w:r>
              <w:rPr>
                <w:i/>
                <w:szCs w:val="22"/>
              </w:rPr>
              <w:t>Jouw unieke inbreng in de COC</w:t>
            </w:r>
          </w:p>
          <w:p w:rsidR="00B22F33" w:rsidRDefault="00B22F33" w:rsidP="005D32ED">
            <w:pPr>
              <w:rPr>
                <w:szCs w:val="22"/>
              </w:rPr>
            </w:pPr>
            <w:r>
              <w:rPr>
                <w:szCs w:val="22"/>
              </w:rPr>
              <w:t xml:space="preserve">In deze werkvorm gaan de deelnemers op zoek naar en met elkaar in gesprek over wat hun unieke bijdrage is in de COC. Wat kunnen zij betekenen voor steeds krachtigere COC? </w:t>
            </w:r>
          </w:p>
          <w:p w:rsidR="00834DFF" w:rsidRDefault="00834DFF" w:rsidP="00B22F33">
            <w:pPr>
              <w:rPr>
                <w:szCs w:val="22"/>
              </w:rPr>
            </w:pPr>
          </w:p>
          <w:p w:rsidR="00B22F33" w:rsidRPr="00B22F33" w:rsidRDefault="00B22F33" w:rsidP="00B22F33">
            <w:pPr>
              <w:rPr>
                <w:szCs w:val="22"/>
              </w:rPr>
            </w:pPr>
            <w:r w:rsidRPr="00B22F33">
              <w:rPr>
                <w:szCs w:val="22"/>
              </w:rPr>
              <w:t>Deelnemers interviewen elkaar 1 op 1 over hun expertises:</w:t>
            </w:r>
          </w:p>
          <w:p w:rsidR="00B22F33" w:rsidRPr="00834DFF" w:rsidRDefault="00B22F33" w:rsidP="00834DFF">
            <w:pPr>
              <w:pStyle w:val="Lijstalinea"/>
              <w:numPr>
                <w:ilvl w:val="0"/>
                <w:numId w:val="20"/>
              </w:numPr>
              <w:rPr>
                <w:szCs w:val="22"/>
              </w:rPr>
            </w:pPr>
            <w:r w:rsidRPr="00834DFF">
              <w:rPr>
                <w:szCs w:val="22"/>
              </w:rPr>
              <w:t>Waar weet jij alles van binnen jouw vakgebied?</w:t>
            </w:r>
          </w:p>
          <w:p w:rsidR="00B22F33" w:rsidRPr="00834DFF" w:rsidRDefault="00B22F33" w:rsidP="00834DFF">
            <w:pPr>
              <w:pStyle w:val="Lijstalinea"/>
              <w:numPr>
                <w:ilvl w:val="0"/>
                <w:numId w:val="20"/>
              </w:numPr>
              <w:rPr>
                <w:szCs w:val="22"/>
              </w:rPr>
            </w:pPr>
            <w:r w:rsidRPr="00834DFF">
              <w:rPr>
                <w:szCs w:val="22"/>
              </w:rPr>
              <w:t>Welke onderwerpen volg je actief via blogs, talks en artikelen?</w:t>
            </w:r>
          </w:p>
          <w:p w:rsidR="00B22F33" w:rsidRPr="00B22F33" w:rsidRDefault="00B22F33" w:rsidP="00B22F33">
            <w:pPr>
              <w:rPr>
                <w:szCs w:val="22"/>
              </w:rPr>
            </w:pPr>
          </w:p>
          <w:p w:rsidR="006439D7" w:rsidRDefault="00B22F33" w:rsidP="005D32ED">
            <w:pPr>
              <w:rPr>
                <w:szCs w:val="22"/>
              </w:rPr>
            </w:pPr>
            <w:r w:rsidRPr="00B22F33">
              <w:rPr>
                <w:szCs w:val="22"/>
              </w:rPr>
              <w:t>Vervolgens formuleert iedereen voor de ander hun unieke inbreng</w:t>
            </w:r>
            <w:r w:rsidR="00834DFF">
              <w:rPr>
                <w:szCs w:val="22"/>
              </w:rPr>
              <w:t xml:space="preserve"> voor de COC</w:t>
            </w:r>
            <w:r w:rsidRPr="00B22F33">
              <w:rPr>
                <w:szCs w:val="22"/>
              </w:rPr>
              <w:t>. Om beurten stel je de ander voor met de unieke inbreng. Het resultaat: positieve energie,</w:t>
            </w:r>
            <w:r w:rsidR="00834DFF">
              <w:rPr>
                <w:szCs w:val="22"/>
              </w:rPr>
              <w:t xml:space="preserve"> inzicht en betrokkenheid!</w:t>
            </w:r>
          </w:p>
          <w:p w:rsidR="006439D7" w:rsidRPr="00B22F33" w:rsidRDefault="006439D7" w:rsidP="005D32ED">
            <w:pPr>
              <w:rPr>
                <w:szCs w:val="22"/>
              </w:rPr>
            </w:pPr>
          </w:p>
        </w:tc>
        <w:tc>
          <w:tcPr>
            <w:tcW w:w="693" w:type="pct"/>
          </w:tcPr>
          <w:p w:rsidR="00853754" w:rsidRPr="00393A79" w:rsidRDefault="00B22F33" w:rsidP="00A65EAE">
            <w:pPr>
              <w:rPr>
                <w:szCs w:val="22"/>
              </w:rPr>
            </w:pPr>
            <w:r>
              <w:rPr>
                <w:szCs w:val="22"/>
              </w:rPr>
              <w:t>Esther de Haan</w:t>
            </w:r>
          </w:p>
        </w:tc>
        <w:tc>
          <w:tcPr>
            <w:tcW w:w="582" w:type="pct"/>
          </w:tcPr>
          <w:p w:rsidR="00C64EC9" w:rsidRDefault="00834DFF" w:rsidP="006C76FD">
            <w:pPr>
              <w:rPr>
                <w:szCs w:val="22"/>
              </w:rPr>
            </w:pPr>
            <w:r>
              <w:rPr>
                <w:szCs w:val="22"/>
              </w:rPr>
              <w:t>Schatgraven kaarten</w:t>
            </w:r>
          </w:p>
          <w:p w:rsidR="00834DFF" w:rsidRPr="00393A79" w:rsidRDefault="00834DFF" w:rsidP="006C76FD">
            <w:pPr>
              <w:rPr>
                <w:szCs w:val="22"/>
              </w:rPr>
            </w:pPr>
            <w:r>
              <w:rPr>
                <w:szCs w:val="22"/>
              </w:rPr>
              <w:t>Stiften</w:t>
            </w:r>
          </w:p>
        </w:tc>
      </w:tr>
      <w:tr w:rsidR="0030686E" w:rsidRPr="008B11A6" w:rsidTr="00371722">
        <w:tc>
          <w:tcPr>
            <w:tcW w:w="463" w:type="pct"/>
          </w:tcPr>
          <w:p w:rsidR="0030686E" w:rsidRPr="00393A79" w:rsidRDefault="00796345" w:rsidP="006C76FD">
            <w:pPr>
              <w:rPr>
                <w:szCs w:val="22"/>
              </w:rPr>
            </w:pPr>
            <w:r>
              <w:rPr>
                <w:szCs w:val="22"/>
              </w:rPr>
              <w:t>19.45</w:t>
            </w:r>
            <w:r w:rsidR="00393A79" w:rsidRPr="00393A79">
              <w:rPr>
                <w:szCs w:val="22"/>
              </w:rPr>
              <w:t>-20.00</w:t>
            </w:r>
          </w:p>
          <w:p w:rsidR="00393A79" w:rsidRPr="00393A79" w:rsidRDefault="00796345" w:rsidP="006C76FD">
            <w:pPr>
              <w:rPr>
                <w:szCs w:val="22"/>
              </w:rPr>
            </w:pPr>
            <w:r>
              <w:rPr>
                <w:szCs w:val="22"/>
              </w:rPr>
              <w:t>15</w:t>
            </w:r>
            <w:r w:rsidR="00393A79" w:rsidRPr="00393A79">
              <w:rPr>
                <w:szCs w:val="22"/>
              </w:rPr>
              <w:t>’</w:t>
            </w:r>
          </w:p>
          <w:p w:rsidR="00393A79" w:rsidRPr="00393A79" w:rsidRDefault="00393A79" w:rsidP="006C76FD">
            <w:pPr>
              <w:rPr>
                <w:szCs w:val="22"/>
              </w:rPr>
            </w:pPr>
          </w:p>
        </w:tc>
        <w:tc>
          <w:tcPr>
            <w:tcW w:w="927" w:type="pct"/>
          </w:tcPr>
          <w:p w:rsidR="0030686E" w:rsidRPr="00393A79" w:rsidRDefault="0030686E" w:rsidP="006C76FD">
            <w:pPr>
              <w:rPr>
                <w:szCs w:val="22"/>
              </w:rPr>
            </w:pPr>
            <w:r w:rsidRPr="00393A79">
              <w:rPr>
                <w:szCs w:val="22"/>
              </w:rPr>
              <w:t>Afsluiting</w:t>
            </w:r>
          </w:p>
        </w:tc>
        <w:tc>
          <w:tcPr>
            <w:tcW w:w="2334" w:type="pct"/>
          </w:tcPr>
          <w:p w:rsidR="0030686E" w:rsidRDefault="00A52A6D" w:rsidP="006C76FD">
            <w:pPr>
              <w:rPr>
                <w:szCs w:val="22"/>
              </w:rPr>
            </w:pPr>
            <w:r>
              <w:rPr>
                <w:szCs w:val="22"/>
              </w:rPr>
              <w:t>Formuleer in (de lengte van) een tweet:</w:t>
            </w:r>
          </w:p>
          <w:p w:rsidR="00A52A6D" w:rsidRPr="00A52A6D" w:rsidRDefault="00A52A6D" w:rsidP="007E19C5">
            <w:pPr>
              <w:pStyle w:val="Lijstalinea"/>
              <w:numPr>
                <w:ilvl w:val="0"/>
                <w:numId w:val="15"/>
              </w:numPr>
              <w:rPr>
                <w:szCs w:val="22"/>
              </w:rPr>
            </w:pPr>
            <w:r w:rsidRPr="00A52A6D">
              <w:rPr>
                <w:szCs w:val="22"/>
              </w:rPr>
              <w:t xml:space="preserve">Wat is voor jou de belangrijkste conclusie van vandaag? </w:t>
            </w:r>
          </w:p>
          <w:p w:rsidR="00A52A6D" w:rsidRDefault="00A52A6D" w:rsidP="00A52A6D">
            <w:pPr>
              <w:rPr>
                <w:szCs w:val="22"/>
              </w:rPr>
            </w:pPr>
          </w:p>
          <w:p w:rsidR="008D1983" w:rsidRDefault="00A52A6D" w:rsidP="00A52A6D">
            <w:pPr>
              <w:rPr>
                <w:szCs w:val="22"/>
              </w:rPr>
            </w:pPr>
            <w:r>
              <w:rPr>
                <w:szCs w:val="22"/>
              </w:rPr>
              <w:t xml:space="preserve">Nabespreken van reacties en kort de gelegenheid geven tot andere opmerkingen. </w:t>
            </w:r>
          </w:p>
          <w:p w:rsidR="005D32ED" w:rsidRPr="005D32ED" w:rsidRDefault="005D32ED" w:rsidP="008D1983">
            <w:pPr>
              <w:pStyle w:val="Lijstalinea"/>
              <w:ind w:left="360"/>
              <w:rPr>
                <w:szCs w:val="22"/>
              </w:rPr>
            </w:pPr>
          </w:p>
        </w:tc>
        <w:tc>
          <w:tcPr>
            <w:tcW w:w="693" w:type="pct"/>
          </w:tcPr>
          <w:p w:rsidR="0030686E" w:rsidRPr="00393A79" w:rsidRDefault="005D32ED" w:rsidP="006C76FD">
            <w:pPr>
              <w:rPr>
                <w:szCs w:val="22"/>
              </w:rPr>
            </w:pPr>
            <w:r>
              <w:rPr>
                <w:szCs w:val="22"/>
              </w:rPr>
              <w:t>Ruud Kleyweg</w:t>
            </w:r>
          </w:p>
        </w:tc>
        <w:tc>
          <w:tcPr>
            <w:tcW w:w="582" w:type="pct"/>
          </w:tcPr>
          <w:p w:rsidR="0030686E" w:rsidRPr="00393A79" w:rsidRDefault="005D32ED" w:rsidP="006C76FD">
            <w:pPr>
              <w:rPr>
                <w:szCs w:val="22"/>
              </w:rPr>
            </w:pPr>
            <w:r>
              <w:rPr>
                <w:szCs w:val="22"/>
              </w:rPr>
              <w:t>2 microfoons</w:t>
            </w:r>
          </w:p>
        </w:tc>
      </w:tr>
    </w:tbl>
    <w:p w:rsidR="008F522A" w:rsidRPr="00D97BCC" w:rsidRDefault="008F522A" w:rsidP="008F522A">
      <w:pPr>
        <w:rPr>
          <w:b/>
        </w:rPr>
      </w:pPr>
    </w:p>
    <w:sectPr w:rsidR="008F522A" w:rsidRPr="00D97BCC" w:rsidSect="009D33AB">
      <w:headerReference w:type="default" r:id="rId7"/>
      <w:footerReference w:type="default" r:id="rId8"/>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83" w:rsidRDefault="008D1983" w:rsidP="008D1983">
      <w:r>
        <w:separator/>
      </w:r>
    </w:p>
  </w:endnote>
  <w:endnote w:type="continuationSeparator" w:id="0">
    <w:p w:rsidR="008D1983" w:rsidRDefault="008D1983" w:rsidP="008D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712813"/>
      <w:docPartObj>
        <w:docPartGallery w:val="Page Numbers (Bottom of Page)"/>
        <w:docPartUnique/>
      </w:docPartObj>
    </w:sdtPr>
    <w:sdtEndPr/>
    <w:sdtContent>
      <w:p w:rsidR="009D33AB" w:rsidRDefault="009D33AB">
        <w:pPr>
          <w:pStyle w:val="Voettekst"/>
          <w:jc w:val="right"/>
        </w:pPr>
        <w:r>
          <w:fldChar w:fldCharType="begin"/>
        </w:r>
        <w:r>
          <w:instrText>PAGE   \* MERGEFORMAT</w:instrText>
        </w:r>
        <w:r>
          <w:fldChar w:fldCharType="separate"/>
        </w:r>
        <w:r w:rsidR="0079425A">
          <w:rPr>
            <w:noProof/>
          </w:rPr>
          <w:t>2</w:t>
        </w:r>
        <w:r>
          <w:fldChar w:fldCharType="end"/>
        </w:r>
      </w:p>
    </w:sdtContent>
  </w:sdt>
  <w:p w:rsidR="009D33AB" w:rsidRDefault="009D33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83" w:rsidRDefault="008D1983" w:rsidP="008D1983">
      <w:r>
        <w:separator/>
      </w:r>
    </w:p>
  </w:footnote>
  <w:footnote w:type="continuationSeparator" w:id="0">
    <w:p w:rsidR="008D1983" w:rsidRDefault="008D1983" w:rsidP="008D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83" w:rsidRDefault="008D1983">
    <w:pPr>
      <w:pStyle w:val="Koptekst"/>
    </w:pPr>
  </w:p>
  <w:p w:rsidR="008D1983" w:rsidRDefault="008D19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C77"/>
    <w:multiLevelType w:val="hybridMultilevel"/>
    <w:tmpl w:val="4E241B6E"/>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1A071E"/>
    <w:multiLevelType w:val="hybridMultilevel"/>
    <w:tmpl w:val="A7A887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4034D6"/>
    <w:multiLevelType w:val="hybridMultilevel"/>
    <w:tmpl w:val="61BA8164"/>
    <w:lvl w:ilvl="0" w:tplc="66C0402E">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D338E7"/>
    <w:multiLevelType w:val="hybridMultilevel"/>
    <w:tmpl w:val="A3BC0918"/>
    <w:lvl w:ilvl="0" w:tplc="67F2410E">
      <w:start w:val="7"/>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187580"/>
    <w:multiLevelType w:val="hybridMultilevel"/>
    <w:tmpl w:val="1C60F150"/>
    <w:lvl w:ilvl="0" w:tplc="67F241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E4204F"/>
    <w:multiLevelType w:val="hybridMultilevel"/>
    <w:tmpl w:val="9FFADFD6"/>
    <w:lvl w:ilvl="0" w:tplc="01100900">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611473"/>
    <w:multiLevelType w:val="hybridMultilevel"/>
    <w:tmpl w:val="4DC630C2"/>
    <w:lvl w:ilvl="0" w:tplc="5798F20C">
      <w:start w:val="7"/>
      <w:numFmt w:val="bullet"/>
      <w:lvlText w:val="-"/>
      <w:lvlJc w:val="left"/>
      <w:pPr>
        <w:ind w:left="1770" w:hanging="360"/>
      </w:pPr>
      <w:rPr>
        <w:rFonts w:ascii="Arial" w:eastAsia="Times New Roman" w:hAnsi="Arial" w:cs="Aria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7" w15:restartNumberingAfterBreak="0">
    <w:nsid w:val="28E45EC2"/>
    <w:multiLevelType w:val="hybridMultilevel"/>
    <w:tmpl w:val="C9705B64"/>
    <w:lvl w:ilvl="0" w:tplc="6F7C7318">
      <w:start w:val="15"/>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FDA0A06"/>
    <w:multiLevelType w:val="hybridMultilevel"/>
    <w:tmpl w:val="6CCA0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62285A"/>
    <w:multiLevelType w:val="hybridMultilevel"/>
    <w:tmpl w:val="7E38C4AC"/>
    <w:lvl w:ilvl="0" w:tplc="8DEE50BA">
      <w:start w:val="1"/>
      <w:numFmt w:val="bullet"/>
      <w:lvlText w:val="•"/>
      <w:lvlJc w:val="left"/>
      <w:pPr>
        <w:tabs>
          <w:tab w:val="num" w:pos="360"/>
        </w:tabs>
        <w:ind w:left="360" w:hanging="360"/>
      </w:pPr>
      <w:rPr>
        <w:rFonts w:ascii="Arial" w:hAnsi="Arial" w:hint="default"/>
      </w:rPr>
    </w:lvl>
    <w:lvl w:ilvl="1" w:tplc="636A46EA" w:tentative="1">
      <w:start w:val="1"/>
      <w:numFmt w:val="bullet"/>
      <w:lvlText w:val="•"/>
      <w:lvlJc w:val="left"/>
      <w:pPr>
        <w:tabs>
          <w:tab w:val="num" w:pos="1080"/>
        </w:tabs>
        <w:ind w:left="1080" w:hanging="360"/>
      </w:pPr>
      <w:rPr>
        <w:rFonts w:ascii="Arial" w:hAnsi="Arial" w:hint="default"/>
      </w:rPr>
    </w:lvl>
    <w:lvl w:ilvl="2" w:tplc="1160FCEE" w:tentative="1">
      <w:start w:val="1"/>
      <w:numFmt w:val="bullet"/>
      <w:lvlText w:val="•"/>
      <w:lvlJc w:val="left"/>
      <w:pPr>
        <w:tabs>
          <w:tab w:val="num" w:pos="1800"/>
        </w:tabs>
        <w:ind w:left="1800" w:hanging="360"/>
      </w:pPr>
      <w:rPr>
        <w:rFonts w:ascii="Arial" w:hAnsi="Arial" w:hint="default"/>
      </w:rPr>
    </w:lvl>
    <w:lvl w:ilvl="3" w:tplc="DF64B25E" w:tentative="1">
      <w:start w:val="1"/>
      <w:numFmt w:val="bullet"/>
      <w:lvlText w:val="•"/>
      <w:lvlJc w:val="left"/>
      <w:pPr>
        <w:tabs>
          <w:tab w:val="num" w:pos="2520"/>
        </w:tabs>
        <w:ind w:left="2520" w:hanging="360"/>
      </w:pPr>
      <w:rPr>
        <w:rFonts w:ascii="Arial" w:hAnsi="Arial" w:hint="default"/>
      </w:rPr>
    </w:lvl>
    <w:lvl w:ilvl="4" w:tplc="42D2E3BA" w:tentative="1">
      <w:start w:val="1"/>
      <w:numFmt w:val="bullet"/>
      <w:lvlText w:val="•"/>
      <w:lvlJc w:val="left"/>
      <w:pPr>
        <w:tabs>
          <w:tab w:val="num" w:pos="3240"/>
        </w:tabs>
        <w:ind w:left="3240" w:hanging="360"/>
      </w:pPr>
      <w:rPr>
        <w:rFonts w:ascii="Arial" w:hAnsi="Arial" w:hint="default"/>
      </w:rPr>
    </w:lvl>
    <w:lvl w:ilvl="5" w:tplc="F03CDBDA" w:tentative="1">
      <w:start w:val="1"/>
      <w:numFmt w:val="bullet"/>
      <w:lvlText w:val="•"/>
      <w:lvlJc w:val="left"/>
      <w:pPr>
        <w:tabs>
          <w:tab w:val="num" w:pos="3960"/>
        </w:tabs>
        <w:ind w:left="3960" w:hanging="360"/>
      </w:pPr>
      <w:rPr>
        <w:rFonts w:ascii="Arial" w:hAnsi="Arial" w:hint="default"/>
      </w:rPr>
    </w:lvl>
    <w:lvl w:ilvl="6" w:tplc="C32C1D46" w:tentative="1">
      <w:start w:val="1"/>
      <w:numFmt w:val="bullet"/>
      <w:lvlText w:val="•"/>
      <w:lvlJc w:val="left"/>
      <w:pPr>
        <w:tabs>
          <w:tab w:val="num" w:pos="4680"/>
        </w:tabs>
        <w:ind w:left="4680" w:hanging="360"/>
      </w:pPr>
      <w:rPr>
        <w:rFonts w:ascii="Arial" w:hAnsi="Arial" w:hint="default"/>
      </w:rPr>
    </w:lvl>
    <w:lvl w:ilvl="7" w:tplc="79FC4FF4" w:tentative="1">
      <w:start w:val="1"/>
      <w:numFmt w:val="bullet"/>
      <w:lvlText w:val="•"/>
      <w:lvlJc w:val="left"/>
      <w:pPr>
        <w:tabs>
          <w:tab w:val="num" w:pos="5400"/>
        </w:tabs>
        <w:ind w:left="5400" w:hanging="360"/>
      </w:pPr>
      <w:rPr>
        <w:rFonts w:ascii="Arial" w:hAnsi="Arial" w:hint="default"/>
      </w:rPr>
    </w:lvl>
    <w:lvl w:ilvl="8" w:tplc="CFA4426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7C21CC0"/>
    <w:multiLevelType w:val="hybridMultilevel"/>
    <w:tmpl w:val="43A0D4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3E676F0"/>
    <w:multiLevelType w:val="hybridMultilevel"/>
    <w:tmpl w:val="434C19F0"/>
    <w:lvl w:ilvl="0" w:tplc="67F2410E">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F9D4E5B"/>
    <w:multiLevelType w:val="hybridMultilevel"/>
    <w:tmpl w:val="F4306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704E51"/>
    <w:multiLevelType w:val="hybridMultilevel"/>
    <w:tmpl w:val="6826F7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D96096"/>
    <w:multiLevelType w:val="hybridMultilevel"/>
    <w:tmpl w:val="6CA6A5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E9F1A3E"/>
    <w:multiLevelType w:val="hybridMultilevel"/>
    <w:tmpl w:val="C3AA0298"/>
    <w:lvl w:ilvl="0" w:tplc="67F2410E">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08E587C"/>
    <w:multiLevelType w:val="hybridMultilevel"/>
    <w:tmpl w:val="85208EB8"/>
    <w:lvl w:ilvl="0" w:tplc="4D8689D8">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042505"/>
    <w:multiLevelType w:val="hybridMultilevel"/>
    <w:tmpl w:val="C6B0D4D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497154"/>
    <w:multiLevelType w:val="hybridMultilevel"/>
    <w:tmpl w:val="43F6AEF4"/>
    <w:lvl w:ilvl="0" w:tplc="43A8F8DA">
      <w:start w:val="1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8FF140F"/>
    <w:multiLevelType w:val="hybridMultilevel"/>
    <w:tmpl w:val="94366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3"/>
  </w:num>
  <w:num w:numId="5">
    <w:abstractNumId w:val="13"/>
  </w:num>
  <w:num w:numId="6">
    <w:abstractNumId w:val="12"/>
  </w:num>
  <w:num w:numId="7">
    <w:abstractNumId w:val="17"/>
  </w:num>
  <w:num w:numId="8">
    <w:abstractNumId w:val="19"/>
  </w:num>
  <w:num w:numId="9">
    <w:abstractNumId w:val="10"/>
  </w:num>
  <w:num w:numId="10">
    <w:abstractNumId w:val="14"/>
  </w:num>
  <w:num w:numId="11">
    <w:abstractNumId w:val="6"/>
  </w:num>
  <w:num w:numId="12">
    <w:abstractNumId w:val="8"/>
  </w:num>
  <w:num w:numId="13">
    <w:abstractNumId w:val="16"/>
  </w:num>
  <w:num w:numId="14">
    <w:abstractNumId w:val="18"/>
  </w:num>
  <w:num w:numId="15">
    <w:abstractNumId w:val="2"/>
  </w:num>
  <w:num w:numId="16">
    <w:abstractNumId w:val="9"/>
  </w:num>
  <w:num w:numId="17">
    <w:abstractNumId w:val="7"/>
  </w:num>
  <w:num w:numId="18">
    <w:abstractNumId w:val="5"/>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3E"/>
    <w:rsid w:val="0004533E"/>
    <w:rsid w:val="00076AB2"/>
    <w:rsid w:val="000C464E"/>
    <w:rsid w:val="001523AB"/>
    <w:rsid w:val="001A0237"/>
    <w:rsid w:val="001C1F6E"/>
    <w:rsid w:val="001F309D"/>
    <w:rsid w:val="00220817"/>
    <w:rsid w:val="0024692B"/>
    <w:rsid w:val="0028571B"/>
    <w:rsid w:val="00285F06"/>
    <w:rsid w:val="00305FEB"/>
    <w:rsid w:val="0030686E"/>
    <w:rsid w:val="0033410F"/>
    <w:rsid w:val="00347D71"/>
    <w:rsid w:val="003557A2"/>
    <w:rsid w:val="00371722"/>
    <w:rsid w:val="00393A79"/>
    <w:rsid w:val="003A70E3"/>
    <w:rsid w:val="00477D31"/>
    <w:rsid w:val="004866F1"/>
    <w:rsid w:val="004D0DCB"/>
    <w:rsid w:val="004D4115"/>
    <w:rsid w:val="00570AA6"/>
    <w:rsid w:val="005C7068"/>
    <w:rsid w:val="005D32ED"/>
    <w:rsid w:val="00601A6F"/>
    <w:rsid w:val="006439D7"/>
    <w:rsid w:val="006475B7"/>
    <w:rsid w:val="00671C0E"/>
    <w:rsid w:val="006E48F7"/>
    <w:rsid w:val="006E5B86"/>
    <w:rsid w:val="0075205F"/>
    <w:rsid w:val="0079425A"/>
    <w:rsid w:val="00796345"/>
    <w:rsid w:val="00834DFF"/>
    <w:rsid w:val="00853754"/>
    <w:rsid w:val="00880CD4"/>
    <w:rsid w:val="0089241C"/>
    <w:rsid w:val="008B11A6"/>
    <w:rsid w:val="008D10BF"/>
    <w:rsid w:val="008D1983"/>
    <w:rsid w:val="008D55E9"/>
    <w:rsid w:val="008F522A"/>
    <w:rsid w:val="00915962"/>
    <w:rsid w:val="009D33AB"/>
    <w:rsid w:val="00A32217"/>
    <w:rsid w:val="00A52A6D"/>
    <w:rsid w:val="00AA4829"/>
    <w:rsid w:val="00AE0A55"/>
    <w:rsid w:val="00B22F33"/>
    <w:rsid w:val="00C048A2"/>
    <w:rsid w:val="00C64EC9"/>
    <w:rsid w:val="00CD56E5"/>
    <w:rsid w:val="00CE69E6"/>
    <w:rsid w:val="00CF0CCD"/>
    <w:rsid w:val="00D97BCC"/>
    <w:rsid w:val="00DD4DB2"/>
    <w:rsid w:val="00E3061D"/>
    <w:rsid w:val="00F36D8C"/>
    <w:rsid w:val="00F636C6"/>
    <w:rsid w:val="00FE4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5F883F3-9F5C-4125-A764-79C7348F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7D71"/>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533E"/>
    <w:pPr>
      <w:ind w:left="720"/>
      <w:contextualSpacing/>
    </w:pPr>
  </w:style>
  <w:style w:type="table" w:styleId="Tabelraster">
    <w:name w:val="Table Grid"/>
    <w:basedOn w:val="Standaardtabel"/>
    <w:uiPriority w:val="59"/>
    <w:rsid w:val="008F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8571B"/>
    <w:rPr>
      <w:sz w:val="16"/>
      <w:szCs w:val="16"/>
    </w:rPr>
  </w:style>
  <w:style w:type="paragraph" w:styleId="Tekstopmerking">
    <w:name w:val="annotation text"/>
    <w:basedOn w:val="Standaard"/>
    <w:link w:val="TekstopmerkingChar"/>
    <w:uiPriority w:val="99"/>
    <w:semiHidden/>
    <w:unhideWhenUsed/>
    <w:rsid w:val="0028571B"/>
  </w:style>
  <w:style w:type="character" w:customStyle="1" w:styleId="TekstopmerkingChar">
    <w:name w:val="Tekst opmerking Char"/>
    <w:basedOn w:val="Standaardalinea-lettertype"/>
    <w:link w:val="Tekstopmerking"/>
    <w:uiPriority w:val="99"/>
    <w:semiHidden/>
    <w:rsid w:val="0028571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28571B"/>
    <w:rPr>
      <w:b/>
      <w:bCs/>
    </w:rPr>
  </w:style>
  <w:style w:type="character" w:customStyle="1" w:styleId="OnderwerpvanopmerkingChar">
    <w:name w:val="Onderwerp van opmerking Char"/>
    <w:basedOn w:val="TekstopmerkingChar"/>
    <w:link w:val="Onderwerpvanopmerking"/>
    <w:uiPriority w:val="99"/>
    <w:semiHidden/>
    <w:rsid w:val="0028571B"/>
    <w:rPr>
      <w:rFonts w:ascii="Arial" w:hAnsi="Arial"/>
      <w:b/>
      <w:bCs/>
    </w:rPr>
  </w:style>
  <w:style w:type="paragraph" w:styleId="Ballontekst">
    <w:name w:val="Balloon Text"/>
    <w:basedOn w:val="Standaard"/>
    <w:link w:val="BallontekstChar"/>
    <w:uiPriority w:val="99"/>
    <w:semiHidden/>
    <w:unhideWhenUsed/>
    <w:rsid w:val="0028571B"/>
    <w:rPr>
      <w:rFonts w:ascii="Tahoma" w:hAnsi="Tahoma" w:cs="Tahoma"/>
      <w:sz w:val="16"/>
      <w:szCs w:val="16"/>
    </w:rPr>
  </w:style>
  <w:style w:type="character" w:customStyle="1" w:styleId="BallontekstChar">
    <w:name w:val="Ballontekst Char"/>
    <w:basedOn w:val="Standaardalinea-lettertype"/>
    <w:link w:val="Ballontekst"/>
    <w:uiPriority w:val="99"/>
    <w:semiHidden/>
    <w:rsid w:val="0028571B"/>
    <w:rPr>
      <w:rFonts w:ascii="Tahoma" w:hAnsi="Tahoma" w:cs="Tahoma"/>
      <w:sz w:val="16"/>
      <w:szCs w:val="16"/>
    </w:rPr>
  </w:style>
  <w:style w:type="table" w:customStyle="1" w:styleId="Tabelraster1">
    <w:name w:val="Tabelraster1"/>
    <w:basedOn w:val="Standaardtabel"/>
    <w:next w:val="Tabelraster"/>
    <w:uiPriority w:val="39"/>
    <w:rsid w:val="008D19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1983"/>
    <w:pPr>
      <w:tabs>
        <w:tab w:val="center" w:pos="4536"/>
        <w:tab w:val="right" w:pos="9072"/>
      </w:tabs>
    </w:pPr>
  </w:style>
  <w:style w:type="character" w:customStyle="1" w:styleId="KoptekstChar">
    <w:name w:val="Koptekst Char"/>
    <w:basedOn w:val="Standaardalinea-lettertype"/>
    <w:link w:val="Koptekst"/>
    <w:uiPriority w:val="99"/>
    <w:rsid w:val="008D1983"/>
    <w:rPr>
      <w:rFonts w:ascii="Arial" w:hAnsi="Arial"/>
    </w:rPr>
  </w:style>
  <w:style w:type="paragraph" w:styleId="Voettekst">
    <w:name w:val="footer"/>
    <w:basedOn w:val="Standaard"/>
    <w:link w:val="VoettekstChar"/>
    <w:uiPriority w:val="99"/>
    <w:unhideWhenUsed/>
    <w:rsid w:val="008D1983"/>
    <w:pPr>
      <w:tabs>
        <w:tab w:val="center" w:pos="4536"/>
        <w:tab w:val="right" w:pos="9072"/>
      </w:tabs>
    </w:pPr>
  </w:style>
  <w:style w:type="character" w:customStyle="1" w:styleId="VoettekstChar">
    <w:name w:val="Voettekst Char"/>
    <w:basedOn w:val="Standaardalinea-lettertype"/>
    <w:link w:val="Voettekst"/>
    <w:uiPriority w:val="99"/>
    <w:rsid w:val="008D198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4400">
      <w:bodyDiv w:val="1"/>
      <w:marLeft w:val="0"/>
      <w:marRight w:val="0"/>
      <w:marTop w:val="0"/>
      <w:marBottom w:val="0"/>
      <w:divBdr>
        <w:top w:val="none" w:sz="0" w:space="0" w:color="auto"/>
        <w:left w:val="none" w:sz="0" w:space="0" w:color="auto"/>
        <w:bottom w:val="none" w:sz="0" w:space="0" w:color="auto"/>
        <w:right w:val="none" w:sz="0" w:space="0" w:color="auto"/>
      </w:divBdr>
      <w:divsChild>
        <w:div w:id="1102145293">
          <w:marLeft w:val="0"/>
          <w:marRight w:val="0"/>
          <w:marTop w:val="0"/>
          <w:marBottom w:val="0"/>
          <w:divBdr>
            <w:top w:val="none" w:sz="0" w:space="0" w:color="auto"/>
            <w:left w:val="none" w:sz="0" w:space="0" w:color="auto"/>
            <w:bottom w:val="none" w:sz="0" w:space="0" w:color="auto"/>
            <w:right w:val="none" w:sz="0" w:space="0" w:color="auto"/>
          </w:divBdr>
          <w:divsChild>
            <w:div w:id="434138495">
              <w:marLeft w:val="0"/>
              <w:marRight w:val="0"/>
              <w:marTop w:val="0"/>
              <w:marBottom w:val="0"/>
              <w:divBdr>
                <w:top w:val="none" w:sz="0" w:space="0" w:color="auto"/>
                <w:left w:val="none" w:sz="0" w:space="0" w:color="auto"/>
                <w:bottom w:val="none" w:sz="0" w:space="0" w:color="auto"/>
                <w:right w:val="none" w:sz="0" w:space="0" w:color="auto"/>
              </w:divBdr>
              <w:divsChild>
                <w:div w:id="3826369">
                  <w:marLeft w:val="0"/>
                  <w:marRight w:val="0"/>
                  <w:marTop w:val="0"/>
                  <w:marBottom w:val="0"/>
                  <w:divBdr>
                    <w:top w:val="none" w:sz="0" w:space="0" w:color="auto"/>
                    <w:left w:val="none" w:sz="0" w:space="0" w:color="auto"/>
                    <w:bottom w:val="none" w:sz="0" w:space="0" w:color="auto"/>
                    <w:right w:val="none" w:sz="0" w:space="0" w:color="auto"/>
                  </w:divBdr>
                  <w:divsChild>
                    <w:div w:id="160125127">
                      <w:marLeft w:val="0"/>
                      <w:marRight w:val="0"/>
                      <w:marTop w:val="0"/>
                      <w:marBottom w:val="0"/>
                      <w:divBdr>
                        <w:top w:val="none" w:sz="0" w:space="0" w:color="auto"/>
                        <w:left w:val="none" w:sz="0" w:space="0" w:color="auto"/>
                        <w:bottom w:val="none" w:sz="0" w:space="0" w:color="auto"/>
                        <w:right w:val="none" w:sz="0" w:space="0" w:color="auto"/>
                      </w:divBdr>
                      <w:divsChild>
                        <w:div w:id="263078193">
                          <w:marLeft w:val="0"/>
                          <w:marRight w:val="0"/>
                          <w:marTop w:val="0"/>
                          <w:marBottom w:val="0"/>
                          <w:divBdr>
                            <w:top w:val="none" w:sz="0" w:space="0" w:color="auto"/>
                            <w:left w:val="none" w:sz="0" w:space="0" w:color="auto"/>
                            <w:bottom w:val="none" w:sz="0" w:space="0" w:color="auto"/>
                            <w:right w:val="none" w:sz="0" w:space="0" w:color="auto"/>
                          </w:divBdr>
                          <w:divsChild>
                            <w:div w:id="1913151318">
                              <w:marLeft w:val="0"/>
                              <w:marRight w:val="0"/>
                              <w:marTop w:val="0"/>
                              <w:marBottom w:val="0"/>
                              <w:divBdr>
                                <w:top w:val="none" w:sz="0" w:space="0" w:color="auto"/>
                                <w:left w:val="none" w:sz="0" w:space="0" w:color="auto"/>
                                <w:bottom w:val="none" w:sz="0" w:space="0" w:color="auto"/>
                                <w:right w:val="none" w:sz="0" w:space="0" w:color="auto"/>
                              </w:divBdr>
                              <w:divsChild>
                                <w:div w:id="718745523">
                                  <w:marLeft w:val="0"/>
                                  <w:marRight w:val="0"/>
                                  <w:marTop w:val="0"/>
                                  <w:marBottom w:val="0"/>
                                  <w:divBdr>
                                    <w:top w:val="none" w:sz="0" w:space="0" w:color="auto"/>
                                    <w:left w:val="none" w:sz="0" w:space="0" w:color="auto"/>
                                    <w:bottom w:val="none" w:sz="0" w:space="0" w:color="auto"/>
                                    <w:right w:val="none" w:sz="0" w:space="0" w:color="auto"/>
                                  </w:divBdr>
                                  <w:divsChild>
                                    <w:div w:id="1542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3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FCA6F081</Template>
  <TotalTime>0</TotalTime>
  <Pages>2</Pages>
  <Words>392</Words>
  <Characters>2467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 - de Jong, Esther de - Onderwijskundig adviseur</dc:creator>
  <cp:lastModifiedBy>Jongeneel - Brouwer, Petra - Centraal Bureau Leerhuis</cp:lastModifiedBy>
  <cp:revision>2</cp:revision>
  <dcterms:created xsi:type="dcterms:W3CDTF">2019-01-28T08:36:00Z</dcterms:created>
  <dcterms:modified xsi:type="dcterms:W3CDTF">2019-01-28T08:36:00Z</dcterms:modified>
</cp:coreProperties>
</file>